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2ECF" w:rsidRPr="0000723D" w:rsidRDefault="00292ECF" w:rsidP="00292ECF">
      <w:pPr>
        <w:spacing w:line="360" w:lineRule="auto"/>
        <w:jc w:val="center"/>
        <w:rPr>
          <w:rFonts w:asciiTheme="majorBidi" w:hAnsiTheme="majorBidi" w:cstheme="majorBidi"/>
          <w:sz w:val="24"/>
          <w:szCs w:val="24"/>
        </w:rPr>
      </w:pPr>
    </w:p>
    <w:p w:rsidR="00292ECF" w:rsidRPr="0000723D" w:rsidRDefault="00292ECF" w:rsidP="00292ECF">
      <w:pPr>
        <w:spacing w:line="360" w:lineRule="auto"/>
        <w:jc w:val="center"/>
        <w:rPr>
          <w:rFonts w:asciiTheme="majorBidi" w:hAnsiTheme="majorBidi" w:cstheme="majorBidi"/>
          <w:sz w:val="24"/>
          <w:szCs w:val="24"/>
        </w:rPr>
      </w:pPr>
    </w:p>
    <w:p w:rsidR="00292ECF" w:rsidRPr="0000723D" w:rsidRDefault="00292ECF" w:rsidP="00292ECF">
      <w:pPr>
        <w:spacing w:line="360" w:lineRule="auto"/>
        <w:jc w:val="center"/>
        <w:rPr>
          <w:rFonts w:asciiTheme="majorBidi" w:hAnsiTheme="majorBidi" w:cstheme="majorBidi"/>
          <w:sz w:val="24"/>
          <w:szCs w:val="24"/>
        </w:rPr>
      </w:pPr>
    </w:p>
    <w:p w:rsidR="00292ECF" w:rsidRPr="0000723D" w:rsidRDefault="00292ECF" w:rsidP="00292ECF">
      <w:pPr>
        <w:spacing w:line="360" w:lineRule="auto"/>
        <w:jc w:val="center"/>
        <w:rPr>
          <w:rFonts w:asciiTheme="majorBidi" w:hAnsiTheme="majorBidi" w:cstheme="majorBidi"/>
          <w:sz w:val="24"/>
          <w:szCs w:val="24"/>
        </w:rPr>
      </w:pPr>
    </w:p>
    <w:p w:rsidR="00292ECF" w:rsidRPr="0000723D" w:rsidRDefault="00292ECF" w:rsidP="00292ECF">
      <w:pPr>
        <w:spacing w:line="360" w:lineRule="auto"/>
        <w:jc w:val="center"/>
        <w:rPr>
          <w:rFonts w:asciiTheme="majorBidi" w:hAnsiTheme="majorBidi" w:cstheme="majorBidi"/>
          <w:sz w:val="24"/>
          <w:szCs w:val="24"/>
        </w:rPr>
      </w:pPr>
    </w:p>
    <w:p w:rsidR="00292ECF" w:rsidRPr="0000723D" w:rsidRDefault="00292ECF" w:rsidP="00292ECF">
      <w:pPr>
        <w:spacing w:line="360" w:lineRule="auto"/>
        <w:jc w:val="center"/>
        <w:rPr>
          <w:rFonts w:asciiTheme="majorBidi" w:hAnsiTheme="majorBidi" w:cstheme="majorBidi"/>
          <w:sz w:val="24"/>
          <w:szCs w:val="24"/>
        </w:rPr>
      </w:pPr>
    </w:p>
    <w:p w:rsidR="00292ECF" w:rsidRPr="0000723D" w:rsidRDefault="00292ECF" w:rsidP="00292ECF">
      <w:pPr>
        <w:spacing w:line="360" w:lineRule="auto"/>
        <w:jc w:val="center"/>
        <w:rPr>
          <w:rFonts w:asciiTheme="majorBidi" w:hAnsiTheme="majorBidi" w:cstheme="majorBidi"/>
          <w:sz w:val="24"/>
          <w:szCs w:val="24"/>
        </w:rPr>
      </w:pPr>
    </w:p>
    <w:p w:rsidR="00292ECF" w:rsidRPr="0000723D" w:rsidRDefault="00292ECF" w:rsidP="00292ECF">
      <w:pPr>
        <w:spacing w:line="360" w:lineRule="auto"/>
        <w:jc w:val="center"/>
        <w:rPr>
          <w:rFonts w:asciiTheme="majorBidi" w:hAnsiTheme="majorBidi" w:cstheme="majorBidi"/>
          <w:sz w:val="24"/>
          <w:szCs w:val="24"/>
        </w:rPr>
      </w:pPr>
      <w:r w:rsidRPr="0000723D">
        <w:rPr>
          <w:rFonts w:asciiTheme="majorBidi" w:hAnsiTheme="majorBidi" w:cstheme="majorBidi"/>
          <w:sz w:val="24"/>
          <w:szCs w:val="24"/>
        </w:rPr>
        <w:t>ELECTROSTATIC PRECIPITATORS</w:t>
      </w:r>
    </w:p>
    <w:p w:rsidR="00292ECF" w:rsidRPr="0000723D" w:rsidRDefault="00292ECF" w:rsidP="00292ECF">
      <w:pPr>
        <w:spacing w:line="360" w:lineRule="auto"/>
        <w:jc w:val="center"/>
        <w:rPr>
          <w:rFonts w:asciiTheme="majorBidi" w:hAnsiTheme="majorBidi" w:cstheme="majorBidi"/>
          <w:sz w:val="24"/>
          <w:szCs w:val="24"/>
        </w:rPr>
      </w:pPr>
      <w:bookmarkStart w:id="0" w:name="_GoBack"/>
      <w:bookmarkEnd w:id="0"/>
    </w:p>
    <w:p w:rsidR="00292ECF" w:rsidRPr="0000723D" w:rsidRDefault="00292ECF" w:rsidP="00292ECF">
      <w:pPr>
        <w:spacing w:line="360" w:lineRule="auto"/>
        <w:jc w:val="center"/>
        <w:rPr>
          <w:rFonts w:asciiTheme="majorBidi" w:hAnsiTheme="majorBidi" w:cstheme="majorBidi"/>
          <w:sz w:val="24"/>
          <w:szCs w:val="24"/>
        </w:rPr>
      </w:pPr>
    </w:p>
    <w:p w:rsidR="00292ECF" w:rsidRPr="0000723D" w:rsidRDefault="00292ECF" w:rsidP="00292ECF">
      <w:pPr>
        <w:spacing w:line="360" w:lineRule="auto"/>
        <w:jc w:val="center"/>
        <w:rPr>
          <w:rFonts w:asciiTheme="majorBidi" w:hAnsiTheme="majorBidi" w:cstheme="majorBidi"/>
          <w:sz w:val="24"/>
          <w:szCs w:val="24"/>
        </w:rPr>
      </w:pPr>
    </w:p>
    <w:p w:rsidR="00292ECF" w:rsidRPr="0000723D" w:rsidRDefault="00292ECF" w:rsidP="00292ECF">
      <w:pPr>
        <w:spacing w:line="360" w:lineRule="auto"/>
        <w:jc w:val="center"/>
        <w:rPr>
          <w:rFonts w:asciiTheme="majorBidi" w:hAnsiTheme="majorBidi" w:cstheme="majorBidi"/>
          <w:sz w:val="24"/>
          <w:szCs w:val="24"/>
        </w:rPr>
      </w:pPr>
    </w:p>
    <w:p w:rsidR="00292ECF" w:rsidRPr="0000723D" w:rsidRDefault="00292ECF" w:rsidP="00292ECF">
      <w:pPr>
        <w:spacing w:line="360" w:lineRule="auto"/>
        <w:jc w:val="center"/>
        <w:rPr>
          <w:rFonts w:asciiTheme="majorBidi" w:hAnsiTheme="majorBidi" w:cstheme="majorBidi"/>
          <w:sz w:val="24"/>
          <w:szCs w:val="24"/>
        </w:rPr>
      </w:pPr>
    </w:p>
    <w:p w:rsidR="00292ECF" w:rsidRPr="0000723D" w:rsidRDefault="00292ECF" w:rsidP="00292ECF">
      <w:pPr>
        <w:spacing w:line="360" w:lineRule="auto"/>
        <w:jc w:val="center"/>
        <w:rPr>
          <w:rFonts w:asciiTheme="majorBidi" w:hAnsiTheme="majorBidi" w:cstheme="majorBidi"/>
          <w:sz w:val="24"/>
          <w:szCs w:val="24"/>
        </w:rPr>
      </w:pPr>
    </w:p>
    <w:p w:rsidR="00292ECF" w:rsidRPr="0000723D" w:rsidRDefault="00292ECF" w:rsidP="00292ECF">
      <w:pPr>
        <w:spacing w:line="360" w:lineRule="auto"/>
        <w:jc w:val="center"/>
        <w:rPr>
          <w:rFonts w:asciiTheme="majorBidi" w:hAnsiTheme="majorBidi" w:cstheme="majorBidi"/>
          <w:sz w:val="24"/>
          <w:szCs w:val="24"/>
        </w:rPr>
      </w:pPr>
    </w:p>
    <w:p w:rsidR="00292ECF" w:rsidRPr="0000723D" w:rsidRDefault="00292ECF" w:rsidP="00292ECF">
      <w:pPr>
        <w:spacing w:line="360" w:lineRule="auto"/>
        <w:jc w:val="center"/>
        <w:rPr>
          <w:rFonts w:asciiTheme="majorBidi" w:hAnsiTheme="majorBidi" w:cstheme="majorBidi"/>
          <w:sz w:val="24"/>
          <w:szCs w:val="24"/>
        </w:rPr>
      </w:pPr>
    </w:p>
    <w:p w:rsidR="00292ECF" w:rsidRPr="0000723D" w:rsidRDefault="00292ECF" w:rsidP="00292ECF">
      <w:pPr>
        <w:spacing w:line="360" w:lineRule="auto"/>
        <w:jc w:val="center"/>
        <w:rPr>
          <w:rFonts w:asciiTheme="majorBidi" w:hAnsiTheme="majorBidi" w:cstheme="majorBidi"/>
          <w:sz w:val="24"/>
          <w:szCs w:val="24"/>
        </w:rPr>
      </w:pPr>
    </w:p>
    <w:p w:rsidR="00292ECF" w:rsidRPr="0000723D" w:rsidRDefault="00292ECF" w:rsidP="00292ECF">
      <w:pPr>
        <w:spacing w:line="360" w:lineRule="auto"/>
        <w:jc w:val="center"/>
        <w:rPr>
          <w:rFonts w:asciiTheme="majorBidi" w:hAnsiTheme="majorBidi" w:cstheme="majorBidi"/>
          <w:sz w:val="24"/>
          <w:szCs w:val="24"/>
        </w:rPr>
      </w:pPr>
    </w:p>
    <w:p w:rsidR="00E75D0C" w:rsidRDefault="00E75D0C" w:rsidP="00E75D0C">
      <w:pPr>
        <w:spacing w:line="360" w:lineRule="auto"/>
        <w:rPr>
          <w:rFonts w:asciiTheme="majorBidi" w:hAnsiTheme="majorBidi" w:cstheme="majorBidi"/>
          <w:sz w:val="24"/>
          <w:szCs w:val="24"/>
        </w:rPr>
      </w:pPr>
    </w:p>
    <w:p w:rsidR="00292ECF" w:rsidRPr="0000723D" w:rsidRDefault="00292ECF" w:rsidP="00292ECF">
      <w:pPr>
        <w:spacing w:line="360" w:lineRule="auto"/>
        <w:jc w:val="center"/>
        <w:rPr>
          <w:rFonts w:asciiTheme="majorBidi" w:hAnsiTheme="majorBidi" w:cstheme="majorBidi"/>
          <w:sz w:val="24"/>
          <w:szCs w:val="24"/>
        </w:rPr>
      </w:pPr>
      <w:r w:rsidRPr="0000723D">
        <w:rPr>
          <w:rFonts w:asciiTheme="majorBidi" w:hAnsiTheme="majorBidi" w:cstheme="majorBidi"/>
          <w:sz w:val="24"/>
          <w:szCs w:val="24"/>
        </w:rPr>
        <w:t>ELECTROSTATIC PRECIPITATORS</w:t>
      </w:r>
    </w:p>
    <w:p w:rsidR="00292ECF" w:rsidRPr="0000723D" w:rsidRDefault="00292ECF" w:rsidP="00292ECF">
      <w:pPr>
        <w:spacing w:line="360" w:lineRule="auto"/>
        <w:jc w:val="center"/>
        <w:rPr>
          <w:rFonts w:asciiTheme="majorBidi" w:hAnsiTheme="majorBidi" w:cstheme="majorBidi"/>
          <w:sz w:val="24"/>
          <w:szCs w:val="24"/>
        </w:rPr>
      </w:pPr>
      <w:r w:rsidRPr="0000723D">
        <w:rPr>
          <w:rFonts w:asciiTheme="majorBidi" w:hAnsiTheme="majorBidi" w:cstheme="majorBidi"/>
          <w:sz w:val="24"/>
          <w:szCs w:val="24"/>
        </w:rPr>
        <w:t>INTRODUCTION</w:t>
      </w:r>
    </w:p>
    <w:p w:rsidR="00292ECF" w:rsidRPr="0000723D" w:rsidRDefault="00292ECF" w:rsidP="00292ECF">
      <w:pPr>
        <w:spacing w:line="360" w:lineRule="auto"/>
        <w:rPr>
          <w:rFonts w:asciiTheme="majorBidi" w:hAnsiTheme="majorBidi" w:cstheme="majorBidi"/>
          <w:sz w:val="24"/>
          <w:szCs w:val="24"/>
          <w:vertAlign w:val="superscript"/>
        </w:rPr>
      </w:pPr>
      <w:r w:rsidRPr="0000723D">
        <w:rPr>
          <w:rFonts w:asciiTheme="majorBidi" w:hAnsiTheme="majorBidi" w:cstheme="majorBidi"/>
          <w:sz w:val="24"/>
          <w:szCs w:val="24"/>
        </w:rPr>
        <w:lastRenderedPageBreak/>
        <w:t>One thing that makes electrostatic precipitators unique among gas cleaning equipment is that, the forces separating the particulates from the gas stream are applied directly to the particulates themselves, thus the energy required to affect the separation is averagely less than for other types of gas cleaning apparatus. Gas pressure drops through the precipitator may be of the order of 1 inch of water or less compared with pressures of up to 10-100 inches of water for scrubbers and baghouses</w:t>
      </w:r>
      <w:r w:rsidRPr="0000723D">
        <w:rPr>
          <w:rFonts w:asciiTheme="majorBidi" w:hAnsiTheme="majorBidi" w:cstheme="majorBidi"/>
          <w:sz w:val="24"/>
          <w:szCs w:val="24"/>
          <w:vertAlign w:val="superscript"/>
        </w:rPr>
        <w:t>1</w:t>
      </w:r>
      <w:r w:rsidRPr="0000723D">
        <w:rPr>
          <w:rFonts w:asciiTheme="majorBidi" w:hAnsiTheme="majorBidi" w:cstheme="majorBidi"/>
          <w:sz w:val="24"/>
          <w:szCs w:val="24"/>
        </w:rPr>
        <w:t>.</w:t>
      </w:r>
    </w:p>
    <w:p w:rsidR="00292ECF" w:rsidRPr="0000723D" w:rsidRDefault="00292ECF" w:rsidP="00292ECF">
      <w:pPr>
        <w:spacing w:line="360" w:lineRule="auto"/>
        <w:rPr>
          <w:rFonts w:asciiTheme="majorBidi" w:hAnsiTheme="majorBidi" w:cstheme="majorBidi"/>
          <w:sz w:val="24"/>
          <w:szCs w:val="24"/>
        </w:rPr>
      </w:pPr>
      <w:r w:rsidRPr="0000723D">
        <w:rPr>
          <w:rFonts w:asciiTheme="majorBidi" w:hAnsiTheme="majorBidi" w:cstheme="majorBidi"/>
          <w:sz w:val="24"/>
          <w:szCs w:val="24"/>
        </w:rPr>
        <w:t>. The widespread use of precipitators in the electric power industry has uncovered problems resulting from variations in the chemical compositions of the coal. Most of the early control installations were made on boilers that burned relatively high sulfur coal. As new installations were made, boilers burning low sulfur were encountered.</w:t>
      </w:r>
    </w:p>
    <w:p w:rsidR="00292ECF" w:rsidRPr="0000723D" w:rsidRDefault="00292ECF" w:rsidP="00292ECF">
      <w:pPr>
        <w:spacing w:line="360" w:lineRule="auto"/>
        <w:rPr>
          <w:rFonts w:asciiTheme="majorBidi" w:hAnsiTheme="majorBidi" w:cstheme="majorBidi"/>
          <w:sz w:val="24"/>
          <w:szCs w:val="24"/>
        </w:rPr>
      </w:pPr>
      <w:r w:rsidRPr="0000723D">
        <w:rPr>
          <w:rFonts w:asciiTheme="majorBidi" w:hAnsiTheme="majorBidi" w:cstheme="majorBidi"/>
          <w:sz w:val="24"/>
          <w:szCs w:val="24"/>
        </w:rPr>
        <w:t>Electrostatic precipitation process consists of three fundamental steps; that is particle charging, particle collection and removal of the collected dust</w:t>
      </w:r>
      <w:r w:rsidRPr="0000723D">
        <w:rPr>
          <w:rFonts w:asciiTheme="majorBidi" w:hAnsiTheme="majorBidi" w:cstheme="majorBidi"/>
          <w:sz w:val="24"/>
          <w:szCs w:val="24"/>
          <w:vertAlign w:val="superscript"/>
        </w:rPr>
        <w:t>2</w:t>
      </w:r>
      <w:r w:rsidRPr="0000723D">
        <w:rPr>
          <w:rFonts w:asciiTheme="majorBidi" w:hAnsiTheme="majorBidi" w:cstheme="majorBidi"/>
          <w:sz w:val="24"/>
          <w:szCs w:val="24"/>
        </w:rPr>
        <w:t xml:space="preserve">. Avalanche multiplication which occurs in the corona glow region persists until the local electric field strength decreases to the point where there is insufficient energy to perpetuate ionization. The sluggish positive ions migrate back to the negative discharge electrode and form new free electrons on impaction with the discharge wire or gas space around the wire. The electrons produced during the avalanche multiplication process follow the electric field toward the grounded collection electrode. In air pollution control, electrostatic precipitators have a process referred to as </w:t>
      </w:r>
      <w:r w:rsidRPr="0000723D">
        <w:rPr>
          <w:rFonts w:asciiTheme="majorBidi" w:hAnsiTheme="majorBidi" w:cstheme="majorBidi"/>
          <w:i/>
          <w:sz w:val="24"/>
          <w:szCs w:val="24"/>
        </w:rPr>
        <w:t>spark over</w:t>
      </w:r>
      <w:r w:rsidRPr="0000723D">
        <w:rPr>
          <w:rFonts w:asciiTheme="majorBidi" w:hAnsiTheme="majorBidi" w:cstheme="majorBidi"/>
          <w:sz w:val="24"/>
          <w:szCs w:val="24"/>
        </w:rPr>
        <w:t xml:space="preserve">   which is a sudden rush of localized electric current through the gas layer between two electrodes. The average spark over rate for optimum precipitator operation is between 50 and 100 sparks per minute</w:t>
      </w:r>
      <w:r w:rsidRPr="0000723D">
        <w:rPr>
          <w:rFonts w:asciiTheme="majorBidi" w:hAnsiTheme="majorBidi" w:cstheme="majorBidi"/>
          <w:sz w:val="24"/>
          <w:szCs w:val="24"/>
          <w:vertAlign w:val="superscript"/>
        </w:rPr>
        <w:t>3</w:t>
      </w:r>
      <w:r w:rsidRPr="0000723D">
        <w:rPr>
          <w:rFonts w:asciiTheme="majorBidi" w:hAnsiTheme="majorBidi" w:cstheme="majorBidi"/>
          <w:sz w:val="24"/>
          <w:szCs w:val="24"/>
        </w:rPr>
        <w:t>. At this spark rate the gains in efficiency associated with increased voltage compensate for decreased gas ionization.</w:t>
      </w:r>
    </w:p>
    <w:p w:rsidR="00292ECF" w:rsidRPr="0000723D" w:rsidRDefault="00292ECF" w:rsidP="00292ECF">
      <w:pPr>
        <w:spacing w:line="360" w:lineRule="auto"/>
        <w:rPr>
          <w:rFonts w:asciiTheme="majorBidi" w:hAnsiTheme="majorBidi" w:cstheme="majorBidi"/>
          <w:sz w:val="24"/>
          <w:szCs w:val="24"/>
        </w:rPr>
      </w:pPr>
      <w:r w:rsidRPr="0000723D">
        <w:rPr>
          <w:rFonts w:asciiTheme="majorBidi" w:hAnsiTheme="majorBidi" w:cstheme="majorBidi"/>
          <w:sz w:val="24"/>
          <w:szCs w:val="24"/>
        </w:rPr>
        <w:t xml:space="preserve">There are two types of electrostatic precipitators that is dry electrostatic precipitators and wet electrostatic precipitators. Further dry electrostatic precipitators are categorized into wire-pipe type and wire-plate type. In dry parallel plate precipitators, the collecting electrodes (plates) are </w:t>
      </w:r>
      <w:r w:rsidRPr="0000723D">
        <w:rPr>
          <w:rFonts w:asciiTheme="majorBidi" w:hAnsiTheme="majorBidi" w:cstheme="majorBidi"/>
          <w:sz w:val="24"/>
          <w:szCs w:val="24"/>
        </w:rPr>
        <w:lastRenderedPageBreak/>
        <w:t xml:space="preserve">suspended from the top of the precipitator, parallel to and in proper alignment with the discharge electrodes. </w:t>
      </w:r>
    </w:p>
    <w:p w:rsidR="00292ECF" w:rsidRPr="0000723D" w:rsidRDefault="00292ECF" w:rsidP="00292ECF">
      <w:pPr>
        <w:spacing w:line="360" w:lineRule="auto"/>
        <w:rPr>
          <w:rFonts w:asciiTheme="majorBidi" w:hAnsiTheme="majorBidi" w:cstheme="majorBidi"/>
          <w:sz w:val="24"/>
          <w:szCs w:val="24"/>
        </w:rPr>
      </w:pPr>
      <w:r w:rsidRPr="0000723D">
        <w:rPr>
          <w:rFonts w:asciiTheme="majorBidi" w:hAnsiTheme="majorBidi" w:cstheme="majorBidi"/>
          <w:sz w:val="24"/>
          <w:szCs w:val="24"/>
        </w:rPr>
        <w:t>The electrostatic precipitator is a device that uses electrical forces to move particles entrained within an exhaust stream onto collection surfaces. The entrained particles are given an electrical charge when they pass through a corona, a region where gaseous ions flow. Electrodes in the center of the flow lane are maintained at high voltage and generate the electrical field that forces the particles to the collector wall. Dry electrostatic precipitators have collectors that are knocked by various mechanical means to dislodge the particulate, which slides downward into a hopper where they are collected</w:t>
      </w:r>
      <w:r w:rsidRPr="0000723D">
        <w:rPr>
          <w:rFonts w:asciiTheme="majorBidi" w:hAnsiTheme="majorBidi" w:cstheme="majorBidi"/>
          <w:sz w:val="24"/>
          <w:szCs w:val="24"/>
          <w:vertAlign w:val="superscript"/>
        </w:rPr>
        <w:t>1</w:t>
      </w:r>
      <w:r w:rsidRPr="0000723D">
        <w:rPr>
          <w:rFonts w:asciiTheme="majorBidi" w:hAnsiTheme="majorBidi" w:cstheme="majorBidi"/>
          <w:sz w:val="24"/>
          <w:szCs w:val="24"/>
        </w:rPr>
        <w:t>. In wire pipe electrostatic precipitator, the exhaust gas flows vertically through conductive tubes, generally with many tubes operating in parallel. One major factor in the performance of ESP is the resistivity of the collected materials. Since the materials form a continuous layer on the ESP pipes, all the ion current must pass through the layer to reach the ground. Low resistivities causes problems. Resistivities below 10</w:t>
      </w:r>
      <w:r w:rsidRPr="0000723D">
        <w:rPr>
          <w:rFonts w:asciiTheme="majorBidi" w:hAnsiTheme="majorBidi" w:cstheme="majorBidi"/>
          <w:sz w:val="24"/>
          <w:szCs w:val="24"/>
          <w:vertAlign w:val="superscript"/>
        </w:rPr>
        <w:t>8</w:t>
      </w:r>
      <w:r w:rsidRPr="0000723D">
        <w:rPr>
          <w:rFonts w:asciiTheme="majorBidi" w:hAnsiTheme="majorBidi" w:cstheme="majorBidi"/>
          <w:sz w:val="24"/>
          <w:szCs w:val="24"/>
        </w:rPr>
        <w:t xml:space="preserve"> ohm-cm, causes the particles to be held on the collecting surface loosely that general reentrainment, as well as that associated with collector cleaning, become more severe</w:t>
      </w:r>
      <w:r w:rsidRPr="0000723D">
        <w:rPr>
          <w:rFonts w:asciiTheme="majorBidi" w:hAnsiTheme="majorBidi" w:cstheme="majorBidi"/>
          <w:sz w:val="24"/>
          <w:szCs w:val="24"/>
          <w:vertAlign w:val="superscript"/>
        </w:rPr>
        <w:t>2</w:t>
      </w:r>
      <w:r w:rsidRPr="0000723D">
        <w:rPr>
          <w:rFonts w:asciiTheme="majorBidi" w:hAnsiTheme="majorBidi" w:cstheme="majorBidi"/>
          <w:sz w:val="24"/>
          <w:szCs w:val="24"/>
        </w:rPr>
        <w:t>.</w:t>
      </w:r>
    </w:p>
    <w:p w:rsidR="00292ECF" w:rsidRPr="0000723D" w:rsidRDefault="00292ECF" w:rsidP="00292ECF">
      <w:pPr>
        <w:spacing w:line="360" w:lineRule="auto"/>
        <w:rPr>
          <w:rFonts w:asciiTheme="majorBidi" w:hAnsiTheme="majorBidi" w:cstheme="majorBidi"/>
          <w:sz w:val="24"/>
          <w:szCs w:val="24"/>
        </w:rPr>
      </w:pPr>
      <w:r w:rsidRPr="0000723D">
        <w:rPr>
          <w:rFonts w:asciiTheme="majorBidi" w:hAnsiTheme="majorBidi" w:cstheme="majorBidi"/>
          <w:sz w:val="24"/>
          <w:szCs w:val="24"/>
        </w:rPr>
        <w:t>This type of technology is relevant in combating air pollution caused by particulate matters (PM), including particulate matters less than or equal to 10 micrometers in aerodynamic diameter(PM</w:t>
      </w:r>
      <w:r w:rsidRPr="0000723D">
        <w:rPr>
          <w:rFonts w:asciiTheme="majorBidi" w:hAnsiTheme="majorBidi" w:cstheme="majorBidi"/>
          <w:sz w:val="24"/>
          <w:szCs w:val="24"/>
          <w:vertAlign w:val="subscript"/>
        </w:rPr>
        <w:t>10</w:t>
      </w:r>
      <w:r w:rsidRPr="0000723D">
        <w:rPr>
          <w:rFonts w:asciiTheme="majorBidi" w:hAnsiTheme="majorBidi" w:cstheme="majorBidi"/>
          <w:sz w:val="24"/>
          <w:szCs w:val="24"/>
        </w:rPr>
        <w:t>), particulate matter less than or equal to 2.5 micrometers in aerodynamic diameter, and hazardous air pollutants that are in particulate for, such as most metals with exception of mercury as a significant portion of emissions are in the form of elemental vapor.</w:t>
      </w:r>
    </w:p>
    <w:p w:rsidR="00292ECF" w:rsidRPr="0000723D" w:rsidRDefault="00292ECF" w:rsidP="00292ECF">
      <w:pPr>
        <w:spacing w:line="360" w:lineRule="auto"/>
        <w:rPr>
          <w:rFonts w:asciiTheme="majorBidi" w:hAnsiTheme="majorBidi" w:cstheme="majorBidi"/>
          <w:sz w:val="24"/>
          <w:szCs w:val="24"/>
        </w:rPr>
      </w:pPr>
      <w:r w:rsidRPr="0000723D">
        <w:rPr>
          <w:rFonts w:asciiTheme="majorBidi" w:hAnsiTheme="majorBidi" w:cstheme="majorBidi"/>
          <w:sz w:val="24"/>
          <w:szCs w:val="24"/>
        </w:rPr>
        <w:t>New electrostatic precipitator equipment has efficiency of between 99 and 99.9%. older existing equipment have a range of actual operating efficiency of about 90 to 99.9%. size of the ESP determines collection efficiency; ESP size determines treatment time and also the longer time a particle spends in the ESP the greater its chance of being collected. Of importance to note is that maximizing electric field strength will maximize ESP collection efficiency</w:t>
      </w:r>
      <w:r w:rsidRPr="0000723D">
        <w:rPr>
          <w:rFonts w:asciiTheme="majorBidi" w:hAnsiTheme="majorBidi" w:cstheme="majorBidi"/>
          <w:sz w:val="24"/>
          <w:szCs w:val="24"/>
          <w:vertAlign w:val="superscript"/>
        </w:rPr>
        <w:t>3</w:t>
      </w:r>
      <w:r w:rsidRPr="0000723D">
        <w:rPr>
          <w:rFonts w:asciiTheme="majorBidi" w:hAnsiTheme="majorBidi" w:cstheme="majorBidi"/>
          <w:sz w:val="24"/>
          <w:szCs w:val="24"/>
        </w:rPr>
        <w:t>.</w:t>
      </w:r>
    </w:p>
    <w:p w:rsidR="00292ECF" w:rsidRPr="0000723D" w:rsidRDefault="00292ECF" w:rsidP="00292ECF">
      <w:pPr>
        <w:spacing w:line="360" w:lineRule="auto"/>
        <w:rPr>
          <w:rFonts w:asciiTheme="majorBidi" w:hAnsiTheme="majorBidi" w:cstheme="majorBidi"/>
          <w:sz w:val="24"/>
          <w:szCs w:val="24"/>
        </w:rPr>
      </w:pPr>
      <w:r w:rsidRPr="0000723D">
        <w:rPr>
          <w:rFonts w:asciiTheme="majorBidi" w:hAnsiTheme="majorBidi" w:cstheme="majorBidi"/>
          <w:sz w:val="24"/>
          <w:szCs w:val="24"/>
        </w:rPr>
        <w:t xml:space="preserve">Dry pipe-type ESPs are occasionally used by the textile industry, pulp and paper facilities, the metallurgical industry, including coke ovens, hazardous waste incinerators, and sulfuric acid manufacturing plants. Wet wire pipe ESPs are used more frequently than dry wire-pipe ESPs </w:t>
      </w:r>
      <w:r w:rsidRPr="0000723D">
        <w:rPr>
          <w:rFonts w:asciiTheme="majorBidi" w:hAnsiTheme="majorBidi" w:cstheme="majorBidi"/>
          <w:sz w:val="24"/>
          <w:szCs w:val="24"/>
        </w:rPr>
        <w:lastRenderedPageBreak/>
        <w:t>which are used only in cases which wet cleaning is undesirable, such as high temperature streams or waste water restriction</w:t>
      </w:r>
      <w:r w:rsidRPr="0000723D">
        <w:rPr>
          <w:rFonts w:asciiTheme="majorBidi" w:hAnsiTheme="majorBidi" w:cstheme="majorBidi"/>
          <w:sz w:val="24"/>
          <w:szCs w:val="24"/>
          <w:vertAlign w:val="superscript"/>
        </w:rPr>
        <w:t>1</w:t>
      </w:r>
      <w:r w:rsidRPr="0000723D">
        <w:rPr>
          <w:rFonts w:asciiTheme="majorBidi" w:hAnsiTheme="majorBidi" w:cstheme="majorBidi"/>
          <w:sz w:val="24"/>
          <w:szCs w:val="24"/>
        </w:rPr>
        <w:t>.</w:t>
      </w:r>
    </w:p>
    <w:p w:rsidR="00292ECF" w:rsidRPr="0000723D" w:rsidRDefault="00292ECF" w:rsidP="00292ECF">
      <w:pPr>
        <w:spacing w:line="360" w:lineRule="auto"/>
        <w:rPr>
          <w:rFonts w:asciiTheme="majorBidi" w:hAnsiTheme="majorBidi" w:cstheme="majorBidi"/>
          <w:sz w:val="24"/>
          <w:szCs w:val="24"/>
        </w:rPr>
      </w:pPr>
      <w:r w:rsidRPr="0000723D">
        <w:rPr>
          <w:rFonts w:asciiTheme="majorBidi" w:hAnsiTheme="majorBidi" w:cstheme="majorBidi"/>
          <w:sz w:val="24"/>
          <w:szCs w:val="24"/>
        </w:rPr>
        <w:t>The cost analysis of ESPs, following cost ranges expressed in 2002 dollars for dry wire pipe ESPs of conventional design under typical operating conditions, developed using EPA cost estimating spreadsheets</w:t>
      </w:r>
      <w:r w:rsidRPr="0000723D">
        <w:rPr>
          <w:rFonts w:asciiTheme="majorBidi" w:hAnsiTheme="majorBidi" w:cstheme="majorBidi"/>
          <w:sz w:val="24"/>
          <w:szCs w:val="24"/>
          <w:vertAlign w:val="superscript"/>
        </w:rPr>
        <w:t>4.</w:t>
      </w:r>
      <w:r w:rsidRPr="0000723D">
        <w:rPr>
          <w:rFonts w:asciiTheme="majorBidi" w:hAnsiTheme="majorBidi" w:cstheme="majorBidi"/>
          <w:sz w:val="24"/>
          <w:szCs w:val="24"/>
        </w:rPr>
        <w:t xml:space="preserve"> Is very useful in understanding ESP funding.</w:t>
      </w:r>
    </w:p>
    <w:p w:rsidR="00292ECF" w:rsidRPr="0000723D" w:rsidRDefault="00292ECF" w:rsidP="00292ECF">
      <w:pPr>
        <w:pStyle w:val="ListParagraph"/>
        <w:numPr>
          <w:ilvl w:val="0"/>
          <w:numId w:val="1"/>
        </w:numPr>
        <w:spacing w:line="360" w:lineRule="auto"/>
        <w:rPr>
          <w:rFonts w:asciiTheme="majorBidi" w:hAnsiTheme="majorBidi" w:cstheme="majorBidi"/>
          <w:sz w:val="24"/>
          <w:szCs w:val="24"/>
        </w:rPr>
      </w:pPr>
      <w:r w:rsidRPr="0000723D">
        <w:rPr>
          <w:rFonts w:asciiTheme="majorBidi" w:hAnsiTheme="majorBidi" w:cstheme="majorBidi"/>
          <w:b/>
          <w:sz w:val="24"/>
          <w:szCs w:val="24"/>
        </w:rPr>
        <w:t>Capital costs</w:t>
      </w:r>
      <w:r w:rsidRPr="0000723D">
        <w:rPr>
          <w:rFonts w:asciiTheme="majorBidi" w:hAnsiTheme="majorBidi" w:cstheme="majorBidi"/>
          <w:sz w:val="24"/>
          <w:szCs w:val="24"/>
        </w:rPr>
        <w:t>: $20 to $125 per scfm</w:t>
      </w:r>
    </w:p>
    <w:p w:rsidR="00292ECF" w:rsidRPr="0000723D" w:rsidRDefault="00292ECF" w:rsidP="00292ECF">
      <w:pPr>
        <w:pStyle w:val="ListParagraph"/>
        <w:numPr>
          <w:ilvl w:val="0"/>
          <w:numId w:val="1"/>
        </w:numPr>
        <w:spacing w:line="360" w:lineRule="auto"/>
        <w:rPr>
          <w:rFonts w:asciiTheme="majorBidi" w:hAnsiTheme="majorBidi" w:cstheme="majorBidi"/>
          <w:sz w:val="24"/>
          <w:szCs w:val="24"/>
        </w:rPr>
      </w:pPr>
      <w:r w:rsidRPr="0000723D">
        <w:rPr>
          <w:rFonts w:asciiTheme="majorBidi" w:hAnsiTheme="majorBidi" w:cstheme="majorBidi"/>
          <w:b/>
          <w:sz w:val="24"/>
          <w:szCs w:val="24"/>
        </w:rPr>
        <w:t>O and M Costs</w:t>
      </w:r>
      <w:r w:rsidRPr="0000723D">
        <w:rPr>
          <w:rFonts w:asciiTheme="majorBidi" w:hAnsiTheme="majorBidi" w:cstheme="majorBidi"/>
          <w:sz w:val="24"/>
          <w:szCs w:val="24"/>
        </w:rPr>
        <w:t>: $4 to $9 per scfm annually</w:t>
      </w:r>
    </w:p>
    <w:p w:rsidR="00292ECF" w:rsidRPr="0000723D" w:rsidRDefault="00292ECF" w:rsidP="00292ECF">
      <w:pPr>
        <w:pStyle w:val="ListParagraph"/>
        <w:numPr>
          <w:ilvl w:val="0"/>
          <w:numId w:val="1"/>
        </w:numPr>
        <w:spacing w:line="360" w:lineRule="auto"/>
        <w:rPr>
          <w:rFonts w:asciiTheme="majorBidi" w:hAnsiTheme="majorBidi" w:cstheme="majorBidi"/>
          <w:sz w:val="24"/>
          <w:szCs w:val="24"/>
        </w:rPr>
      </w:pPr>
      <w:r w:rsidRPr="0000723D">
        <w:rPr>
          <w:rFonts w:asciiTheme="majorBidi" w:hAnsiTheme="majorBidi" w:cstheme="majorBidi"/>
          <w:b/>
          <w:sz w:val="24"/>
          <w:szCs w:val="24"/>
        </w:rPr>
        <w:t>Annualized cost</w:t>
      </w:r>
      <w:r w:rsidRPr="0000723D">
        <w:rPr>
          <w:rFonts w:asciiTheme="majorBidi" w:hAnsiTheme="majorBidi" w:cstheme="majorBidi"/>
          <w:sz w:val="24"/>
          <w:szCs w:val="24"/>
        </w:rPr>
        <w:t xml:space="preserve">: $9 to $26 per scfm, annually </w:t>
      </w:r>
    </w:p>
    <w:p w:rsidR="00292ECF" w:rsidRPr="00292ECF" w:rsidRDefault="00292ECF" w:rsidP="00292ECF">
      <w:pPr>
        <w:pStyle w:val="ListParagraph"/>
        <w:numPr>
          <w:ilvl w:val="0"/>
          <w:numId w:val="1"/>
        </w:numPr>
        <w:spacing w:line="360" w:lineRule="auto"/>
        <w:rPr>
          <w:rFonts w:asciiTheme="majorBidi" w:hAnsiTheme="majorBidi" w:cstheme="majorBidi"/>
          <w:sz w:val="24"/>
          <w:szCs w:val="24"/>
        </w:rPr>
      </w:pPr>
      <w:r w:rsidRPr="0000723D">
        <w:rPr>
          <w:rFonts w:asciiTheme="majorBidi" w:hAnsiTheme="majorBidi" w:cstheme="majorBidi"/>
          <w:b/>
          <w:sz w:val="24"/>
          <w:szCs w:val="24"/>
        </w:rPr>
        <w:t>Cost Effectiveness</w:t>
      </w:r>
      <w:r w:rsidRPr="0000723D">
        <w:rPr>
          <w:rFonts w:asciiTheme="majorBidi" w:hAnsiTheme="majorBidi" w:cstheme="majorBidi"/>
          <w:sz w:val="24"/>
          <w:szCs w:val="24"/>
        </w:rPr>
        <w:t>: $43 to $ 640 per short ton</w:t>
      </w:r>
    </w:p>
    <w:p w:rsidR="00292ECF" w:rsidRPr="0000723D" w:rsidRDefault="00292ECF" w:rsidP="00292ECF">
      <w:pPr>
        <w:spacing w:line="360" w:lineRule="auto"/>
        <w:jc w:val="center"/>
        <w:rPr>
          <w:rFonts w:asciiTheme="majorBidi" w:hAnsiTheme="majorBidi" w:cstheme="majorBidi"/>
          <w:sz w:val="24"/>
          <w:szCs w:val="24"/>
        </w:rPr>
      </w:pPr>
      <w:r w:rsidRPr="0000723D">
        <w:rPr>
          <w:rFonts w:asciiTheme="majorBidi" w:hAnsiTheme="majorBidi" w:cstheme="majorBidi"/>
          <w:sz w:val="24"/>
          <w:szCs w:val="24"/>
        </w:rPr>
        <w:t>ADVANTAGES</w:t>
      </w:r>
    </w:p>
    <w:p w:rsidR="00292ECF" w:rsidRPr="0000723D" w:rsidRDefault="00292ECF" w:rsidP="00292ECF">
      <w:pPr>
        <w:spacing w:line="360" w:lineRule="auto"/>
        <w:rPr>
          <w:rFonts w:asciiTheme="majorBidi" w:hAnsiTheme="majorBidi" w:cstheme="majorBidi"/>
          <w:sz w:val="24"/>
          <w:szCs w:val="24"/>
        </w:rPr>
      </w:pPr>
      <w:r w:rsidRPr="0000723D">
        <w:rPr>
          <w:rFonts w:asciiTheme="majorBidi" w:hAnsiTheme="majorBidi" w:cstheme="majorBidi"/>
          <w:sz w:val="24"/>
          <w:szCs w:val="24"/>
        </w:rPr>
        <w:t>Electrostatic precipitators have very low pressure drops typically less than 13mm, since they act only on particulate to be removed and only minimally hinder flue gas flow. They are capable of very high efficiencies even for very small particles. They can be designed for a wide range of gas temperatures and can handle high temperatures of up to 700 degree Celsius. Dry collection and disposal allow for easier handling. Also operating costs are relatively low. ESPs are capable of operating at high pressures or vacuum conditions</w:t>
      </w:r>
      <w:r w:rsidRPr="0000723D">
        <w:rPr>
          <w:rFonts w:asciiTheme="majorBidi" w:hAnsiTheme="majorBidi" w:cstheme="majorBidi"/>
          <w:sz w:val="24"/>
          <w:szCs w:val="24"/>
          <w:vertAlign w:val="superscript"/>
        </w:rPr>
        <w:t>2</w:t>
      </w:r>
      <w:r w:rsidRPr="0000723D">
        <w:rPr>
          <w:rFonts w:asciiTheme="majorBidi" w:hAnsiTheme="majorBidi" w:cstheme="majorBidi"/>
          <w:sz w:val="24"/>
          <w:szCs w:val="24"/>
        </w:rPr>
        <w:t>.</w:t>
      </w:r>
    </w:p>
    <w:p w:rsidR="00E75D0C" w:rsidRDefault="00292ECF" w:rsidP="005F6435">
      <w:pPr>
        <w:spacing w:line="360" w:lineRule="auto"/>
        <w:rPr>
          <w:rFonts w:asciiTheme="majorBidi" w:hAnsiTheme="majorBidi" w:cstheme="majorBidi"/>
          <w:sz w:val="24"/>
          <w:szCs w:val="24"/>
        </w:rPr>
      </w:pPr>
      <w:r w:rsidRPr="0000723D">
        <w:rPr>
          <w:rFonts w:asciiTheme="majorBidi" w:hAnsiTheme="majorBidi" w:cstheme="majorBidi"/>
          <w:sz w:val="24"/>
          <w:szCs w:val="24"/>
        </w:rPr>
        <w:t>Wet ESPs can collect sticky particles and mist, as well as highly resistive or explosive dusts. The continuous, or intermittent washing with a liquid eliminates the entrainment of particles due to rapping which dry ESPs are subject to. The humid atmosphere that results from the washing in a in a wet ESP enables them to collect high resistivity particle, absorb gasses or cause pollutants to condense, cools and conditions the gas stream. Liquid particles or aerosols present in the gas stream are collected along with particles and provide another means of rinsing the collection electrodes</w:t>
      </w:r>
      <w:r w:rsidRPr="0000723D">
        <w:rPr>
          <w:rFonts w:asciiTheme="majorBidi" w:hAnsiTheme="majorBidi" w:cstheme="majorBidi"/>
          <w:sz w:val="24"/>
          <w:szCs w:val="24"/>
          <w:vertAlign w:val="superscript"/>
        </w:rPr>
        <w:t>4</w:t>
      </w:r>
      <w:r w:rsidRPr="0000723D">
        <w:rPr>
          <w:rFonts w:asciiTheme="majorBidi" w:hAnsiTheme="majorBidi" w:cstheme="majorBidi"/>
          <w:sz w:val="24"/>
          <w:szCs w:val="24"/>
        </w:rPr>
        <w:t>. Wet wire pipe ESPs have the additional advantages of reducing “sneak age’’ by passing the entire gas stream through the collection field, and the ability to be tightly sealed to prevent leaks of material, especially valuable or hazardous materials</w:t>
      </w:r>
      <w:r w:rsidRPr="0000723D">
        <w:rPr>
          <w:rFonts w:asciiTheme="majorBidi" w:hAnsiTheme="majorBidi" w:cstheme="majorBidi"/>
          <w:sz w:val="24"/>
          <w:szCs w:val="24"/>
          <w:vertAlign w:val="superscript"/>
        </w:rPr>
        <w:t>2</w:t>
      </w:r>
      <w:r w:rsidRPr="0000723D">
        <w:rPr>
          <w:rFonts w:asciiTheme="majorBidi" w:hAnsiTheme="majorBidi" w:cstheme="majorBidi"/>
          <w:sz w:val="24"/>
          <w:szCs w:val="24"/>
        </w:rPr>
        <w:t xml:space="preserve">. </w:t>
      </w:r>
    </w:p>
    <w:p w:rsidR="005F6435" w:rsidRDefault="005F6435" w:rsidP="00E75D0C">
      <w:pPr>
        <w:spacing w:line="360" w:lineRule="auto"/>
        <w:jc w:val="center"/>
        <w:rPr>
          <w:rFonts w:asciiTheme="majorBidi" w:hAnsiTheme="majorBidi" w:cstheme="majorBidi"/>
          <w:sz w:val="24"/>
          <w:szCs w:val="24"/>
        </w:rPr>
      </w:pPr>
    </w:p>
    <w:p w:rsidR="005F6435" w:rsidRDefault="005F6435" w:rsidP="00E75D0C">
      <w:pPr>
        <w:spacing w:line="360" w:lineRule="auto"/>
        <w:jc w:val="center"/>
        <w:rPr>
          <w:rFonts w:asciiTheme="majorBidi" w:hAnsiTheme="majorBidi" w:cstheme="majorBidi"/>
          <w:sz w:val="24"/>
          <w:szCs w:val="24"/>
        </w:rPr>
      </w:pPr>
    </w:p>
    <w:p w:rsidR="00E75D0C" w:rsidRDefault="00292ECF" w:rsidP="00E75D0C">
      <w:pPr>
        <w:spacing w:line="360" w:lineRule="auto"/>
        <w:jc w:val="center"/>
        <w:rPr>
          <w:rFonts w:asciiTheme="majorBidi" w:hAnsiTheme="majorBidi" w:cstheme="majorBidi"/>
          <w:sz w:val="24"/>
          <w:szCs w:val="24"/>
        </w:rPr>
      </w:pPr>
      <w:r w:rsidRPr="0000723D">
        <w:rPr>
          <w:rFonts w:asciiTheme="majorBidi" w:hAnsiTheme="majorBidi" w:cstheme="majorBidi"/>
          <w:sz w:val="24"/>
          <w:szCs w:val="24"/>
        </w:rPr>
        <w:lastRenderedPageBreak/>
        <w:t>DISADVANTAGES</w:t>
      </w:r>
    </w:p>
    <w:p w:rsidR="00292ECF" w:rsidRPr="0000723D" w:rsidRDefault="00292ECF" w:rsidP="00E75D0C">
      <w:pPr>
        <w:spacing w:line="360" w:lineRule="auto"/>
        <w:jc w:val="center"/>
        <w:rPr>
          <w:rFonts w:asciiTheme="majorBidi" w:hAnsiTheme="majorBidi" w:cstheme="majorBidi"/>
          <w:sz w:val="24"/>
          <w:szCs w:val="24"/>
        </w:rPr>
      </w:pPr>
      <w:r w:rsidRPr="0000723D">
        <w:rPr>
          <w:rFonts w:asciiTheme="majorBidi" w:hAnsiTheme="majorBidi" w:cstheme="majorBidi"/>
          <w:sz w:val="24"/>
          <w:szCs w:val="24"/>
        </w:rPr>
        <w:t>Electrostatic precipitators generally have high capital costs. Wire discharge electrodes (approximately 2.5mm) in diameter are high maintenance items. Corrosion can occur near the top of the wires because of air leakages and acid condensation. Also</w:t>
      </w:r>
      <w:r>
        <w:rPr>
          <w:rFonts w:asciiTheme="majorBidi" w:hAnsiTheme="majorBidi" w:cstheme="majorBidi"/>
          <w:sz w:val="24"/>
          <w:szCs w:val="24"/>
        </w:rPr>
        <w:t>,</w:t>
      </w:r>
      <w:r w:rsidRPr="0000723D">
        <w:rPr>
          <w:rFonts w:asciiTheme="majorBidi" w:hAnsiTheme="majorBidi" w:cstheme="majorBidi"/>
          <w:sz w:val="24"/>
          <w:szCs w:val="24"/>
        </w:rPr>
        <w:t xml:space="preserve"> long weighted wires tend to oscillate-the middle of wire can approach the pipe, causing increased sparking and wear. Newer ESPs designs are tending toward rigid electrodes or masts which largely eliminate the drawbacks of using wire electrodes</w:t>
      </w:r>
      <w:r w:rsidRPr="0000723D">
        <w:rPr>
          <w:rFonts w:asciiTheme="majorBidi" w:hAnsiTheme="majorBidi" w:cstheme="majorBidi"/>
          <w:sz w:val="24"/>
          <w:szCs w:val="24"/>
          <w:vertAlign w:val="superscript"/>
        </w:rPr>
        <w:t>5</w:t>
      </w:r>
      <w:r w:rsidRPr="0000723D">
        <w:rPr>
          <w:rFonts w:asciiTheme="majorBidi" w:hAnsiTheme="majorBidi" w:cstheme="majorBidi"/>
          <w:sz w:val="24"/>
          <w:szCs w:val="24"/>
        </w:rPr>
        <w:t xml:space="preserve">. </w:t>
      </w:r>
    </w:p>
    <w:p w:rsidR="00292ECF" w:rsidRPr="0000723D" w:rsidRDefault="00292ECF" w:rsidP="00292ECF">
      <w:pPr>
        <w:spacing w:line="360" w:lineRule="auto"/>
        <w:rPr>
          <w:rFonts w:asciiTheme="majorBidi" w:hAnsiTheme="majorBidi" w:cstheme="majorBidi"/>
          <w:sz w:val="24"/>
          <w:szCs w:val="24"/>
        </w:rPr>
      </w:pPr>
      <w:r w:rsidRPr="0000723D">
        <w:rPr>
          <w:rFonts w:asciiTheme="majorBidi" w:hAnsiTheme="majorBidi" w:cstheme="majorBidi"/>
          <w:sz w:val="24"/>
          <w:szCs w:val="24"/>
        </w:rPr>
        <w:t>Electrostatic precipitators are generally not suited for use in processes which are highly variable because they are very sensitive to fluctuations in gas stream conditions. ESPs are also difficult to install in sites which have limited space since ESPs must be relatively large to obtain the low gas velocities necessary for efficient PM collection</w:t>
      </w:r>
      <w:r w:rsidRPr="0000723D">
        <w:rPr>
          <w:rFonts w:asciiTheme="majorBidi" w:hAnsiTheme="majorBidi" w:cstheme="majorBidi"/>
          <w:sz w:val="24"/>
          <w:szCs w:val="24"/>
          <w:vertAlign w:val="superscript"/>
        </w:rPr>
        <w:t>5</w:t>
      </w:r>
      <w:r w:rsidRPr="0000723D">
        <w:rPr>
          <w:rFonts w:asciiTheme="majorBidi" w:hAnsiTheme="majorBidi" w:cstheme="majorBidi"/>
          <w:sz w:val="24"/>
          <w:szCs w:val="24"/>
        </w:rPr>
        <w:t xml:space="preserve">. Certain particulates are difficult to collect due to extremely high or low resistivity characteristics. There can be an explosion hazard when treating combustible gases.  </w:t>
      </w:r>
    </w:p>
    <w:p w:rsidR="00292ECF" w:rsidRDefault="00292ECF" w:rsidP="00292ECF">
      <w:pPr>
        <w:spacing w:line="360" w:lineRule="auto"/>
        <w:rPr>
          <w:rFonts w:asciiTheme="majorBidi" w:hAnsiTheme="majorBidi" w:cstheme="majorBidi"/>
          <w:sz w:val="24"/>
          <w:szCs w:val="24"/>
          <w:rtl/>
        </w:rPr>
      </w:pPr>
    </w:p>
    <w:p w:rsidR="00292ECF" w:rsidRDefault="00292ECF" w:rsidP="00292ECF">
      <w:pPr>
        <w:spacing w:line="360" w:lineRule="auto"/>
        <w:rPr>
          <w:rFonts w:asciiTheme="majorBidi" w:hAnsiTheme="majorBidi" w:cstheme="majorBidi"/>
          <w:sz w:val="24"/>
          <w:szCs w:val="24"/>
          <w:rtl/>
        </w:rPr>
      </w:pPr>
    </w:p>
    <w:p w:rsidR="00292ECF" w:rsidRDefault="00292ECF" w:rsidP="00292ECF">
      <w:pPr>
        <w:spacing w:line="360" w:lineRule="auto"/>
        <w:rPr>
          <w:rFonts w:asciiTheme="majorBidi" w:hAnsiTheme="majorBidi" w:cstheme="majorBidi"/>
          <w:sz w:val="24"/>
          <w:szCs w:val="24"/>
          <w:rtl/>
        </w:rPr>
      </w:pPr>
    </w:p>
    <w:p w:rsidR="00292ECF" w:rsidRDefault="00292ECF" w:rsidP="00292ECF">
      <w:pPr>
        <w:spacing w:line="360" w:lineRule="auto"/>
        <w:rPr>
          <w:rFonts w:asciiTheme="majorBidi" w:hAnsiTheme="majorBidi" w:cstheme="majorBidi"/>
          <w:sz w:val="24"/>
          <w:szCs w:val="24"/>
          <w:rtl/>
        </w:rPr>
      </w:pPr>
    </w:p>
    <w:p w:rsidR="00292ECF" w:rsidRDefault="00292ECF" w:rsidP="00292ECF">
      <w:pPr>
        <w:spacing w:line="360" w:lineRule="auto"/>
        <w:rPr>
          <w:rFonts w:asciiTheme="majorBidi" w:hAnsiTheme="majorBidi" w:cstheme="majorBidi"/>
          <w:sz w:val="24"/>
          <w:szCs w:val="24"/>
          <w:rtl/>
        </w:rPr>
      </w:pPr>
    </w:p>
    <w:p w:rsidR="00292ECF" w:rsidRDefault="00292ECF" w:rsidP="00292ECF">
      <w:pPr>
        <w:spacing w:line="360" w:lineRule="auto"/>
        <w:rPr>
          <w:rFonts w:asciiTheme="majorBidi" w:hAnsiTheme="majorBidi" w:cstheme="majorBidi"/>
          <w:sz w:val="24"/>
          <w:szCs w:val="24"/>
          <w:rtl/>
        </w:rPr>
      </w:pPr>
    </w:p>
    <w:p w:rsidR="00292ECF" w:rsidRPr="0000723D" w:rsidRDefault="00292ECF" w:rsidP="00292ECF">
      <w:pPr>
        <w:spacing w:line="360" w:lineRule="auto"/>
        <w:rPr>
          <w:rFonts w:asciiTheme="majorBidi" w:hAnsiTheme="majorBidi" w:cstheme="majorBidi"/>
          <w:sz w:val="24"/>
          <w:szCs w:val="24"/>
        </w:rPr>
      </w:pPr>
    </w:p>
    <w:p w:rsidR="00292ECF" w:rsidRPr="0000723D" w:rsidRDefault="00292ECF" w:rsidP="00292ECF">
      <w:pPr>
        <w:spacing w:line="360" w:lineRule="auto"/>
        <w:rPr>
          <w:rFonts w:asciiTheme="majorBidi" w:hAnsiTheme="majorBidi" w:cstheme="majorBidi"/>
          <w:sz w:val="24"/>
          <w:szCs w:val="24"/>
        </w:rPr>
      </w:pPr>
    </w:p>
    <w:p w:rsidR="00292ECF" w:rsidRPr="0000723D" w:rsidRDefault="00292ECF" w:rsidP="00292ECF">
      <w:pPr>
        <w:spacing w:line="360" w:lineRule="auto"/>
        <w:rPr>
          <w:rFonts w:asciiTheme="majorBidi" w:hAnsiTheme="majorBidi" w:cstheme="majorBidi"/>
          <w:sz w:val="24"/>
          <w:szCs w:val="24"/>
        </w:rPr>
      </w:pPr>
    </w:p>
    <w:p w:rsidR="00292ECF" w:rsidRPr="0000723D" w:rsidRDefault="00292ECF" w:rsidP="00292ECF">
      <w:pPr>
        <w:spacing w:line="360" w:lineRule="auto"/>
        <w:rPr>
          <w:rFonts w:asciiTheme="majorBidi" w:hAnsiTheme="majorBidi" w:cstheme="majorBidi"/>
          <w:sz w:val="24"/>
          <w:szCs w:val="24"/>
        </w:rPr>
      </w:pPr>
    </w:p>
    <w:p w:rsidR="00292ECF" w:rsidRDefault="00292ECF" w:rsidP="00292ECF">
      <w:pPr>
        <w:spacing w:line="360" w:lineRule="auto"/>
        <w:rPr>
          <w:rFonts w:asciiTheme="majorBidi" w:hAnsiTheme="majorBidi" w:cstheme="majorBidi"/>
          <w:sz w:val="24"/>
          <w:szCs w:val="24"/>
        </w:rPr>
      </w:pPr>
    </w:p>
    <w:p w:rsidR="00E75D0C" w:rsidRDefault="00E75D0C" w:rsidP="00292ECF">
      <w:pPr>
        <w:spacing w:line="360" w:lineRule="auto"/>
        <w:rPr>
          <w:rFonts w:asciiTheme="majorBidi" w:hAnsiTheme="majorBidi" w:cstheme="majorBidi"/>
          <w:sz w:val="24"/>
          <w:szCs w:val="24"/>
          <w:rtl/>
        </w:rPr>
      </w:pPr>
    </w:p>
    <w:p w:rsidR="00292ECF" w:rsidRPr="0000723D" w:rsidRDefault="00292ECF" w:rsidP="00292ECF">
      <w:pPr>
        <w:spacing w:line="360" w:lineRule="auto"/>
        <w:jc w:val="center"/>
        <w:rPr>
          <w:rFonts w:asciiTheme="majorBidi" w:hAnsiTheme="majorBidi" w:cstheme="majorBidi"/>
          <w:sz w:val="24"/>
          <w:szCs w:val="24"/>
        </w:rPr>
      </w:pPr>
      <w:r w:rsidRPr="0000723D">
        <w:rPr>
          <w:rFonts w:asciiTheme="majorBidi" w:hAnsiTheme="majorBidi" w:cstheme="majorBidi"/>
          <w:sz w:val="24"/>
          <w:szCs w:val="24"/>
        </w:rPr>
        <w:lastRenderedPageBreak/>
        <w:t>REFERENCES</w:t>
      </w:r>
    </w:p>
    <w:p w:rsidR="00292ECF" w:rsidRPr="0000723D" w:rsidRDefault="00292ECF" w:rsidP="00292ECF">
      <w:pPr>
        <w:pStyle w:val="ListParagraph"/>
        <w:numPr>
          <w:ilvl w:val="0"/>
          <w:numId w:val="2"/>
        </w:numPr>
        <w:spacing w:line="360" w:lineRule="auto"/>
        <w:rPr>
          <w:rFonts w:asciiTheme="majorBidi" w:hAnsiTheme="majorBidi" w:cstheme="majorBidi"/>
          <w:sz w:val="24"/>
          <w:szCs w:val="24"/>
        </w:rPr>
      </w:pPr>
      <w:r w:rsidRPr="0000723D">
        <w:rPr>
          <w:rFonts w:asciiTheme="majorBidi" w:hAnsiTheme="majorBidi" w:cstheme="majorBidi"/>
          <w:sz w:val="24"/>
          <w:szCs w:val="24"/>
        </w:rPr>
        <w:t>Flynn, 1999. Brian Flynn, Beltran Associates, Inc., (718) 338-3311, Personal communication with Eric Albright, February 5 and 10, 1999</w:t>
      </w:r>
    </w:p>
    <w:p w:rsidR="00292ECF" w:rsidRPr="0000723D" w:rsidRDefault="00292ECF" w:rsidP="00292ECF">
      <w:pPr>
        <w:pStyle w:val="ListParagraph"/>
        <w:numPr>
          <w:ilvl w:val="0"/>
          <w:numId w:val="2"/>
        </w:numPr>
        <w:spacing w:line="360" w:lineRule="auto"/>
        <w:rPr>
          <w:rFonts w:asciiTheme="majorBidi" w:hAnsiTheme="majorBidi" w:cstheme="majorBidi"/>
          <w:sz w:val="24"/>
          <w:szCs w:val="24"/>
        </w:rPr>
      </w:pPr>
      <w:r w:rsidRPr="0000723D">
        <w:rPr>
          <w:rFonts w:asciiTheme="majorBidi" w:hAnsiTheme="majorBidi" w:cstheme="majorBidi"/>
          <w:sz w:val="24"/>
          <w:szCs w:val="24"/>
        </w:rPr>
        <w:t xml:space="preserve">AWMA, 1992. Air and Waste Management Association, </w:t>
      </w:r>
      <w:r w:rsidRPr="0000723D">
        <w:rPr>
          <w:rFonts w:asciiTheme="majorBidi" w:hAnsiTheme="majorBidi" w:cstheme="majorBidi"/>
          <w:sz w:val="24"/>
          <w:szCs w:val="24"/>
          <w:u w:val="single"/>
        </w:rPr>
        <w:t>Air Pollution Engineering</w:t>
      </w:r>
      <w:r w:rsidRPr="0000723D">
        <w:rPr>
          <w:rFonts w:asciiTheme="majorBidi" w:hAnsiTheme="majorBidi" w:cstheme="majorBidi"/>
          <w:sz w:val="24"/>
          <w:szCs w:val="24"/>
        </w:rPr>
        <w:t xml:space="preserve"> </w:t>
      </w:r>
      <w:r w:rsidRPr="0000723D">
        <w:rPr>
          <w:rFonts w:asciiTheme="majorBidi" w:hAnsiTheme="majorBidi" w:cstheme="majorBidi"/>
          <w:sz w:val="24"/>
          <w:szCs w:val="24"/>
          <w:u w:val="single"/>
        </w:rPr>
        <w:t>Manual</w:t>
      </w:r>
      <w:r w:rsidRPr="0000723D">
        <w:rPr>
          <w:rFonts w:asciiTheme="majorBidi" w:hAnsiTheme="majorBidi" w:cstheme="majorBidi"/>
          <w:sz w:val="24"/>
          <w:szCs w:val="24"/>
        </w:rPr>
        <w:t>, Van Nostrand Reinhold, New York.</w:t>
      </w:r>
    </w:p>
    <w:p w:rsidR="00292ECF" w:rsidRPr="0000723D" w:rsidRDefault="00292ECF" w:rsidP="00292ECF">
      <w:pPr>
        <w:pStyle w:val="ListParagraph"/>
        <w:numPr>
          <w:ilvl w:val="0"/>
          <w:numId w:val="2"/>
        </w:numPr>
        <w:spacing w:line="360" w:lineRule="auto"/>
        <w:rPr>
          <w:rFonts w:asciiTheme="majorBidi" w:hAnsiTheme="majorBidi" w:cstheme="majorBidi"/>
          <w:sz w:val="24"/>
          <w:szCs w:val="24"/>
        </w:rPr>
      </w:pPr>
      <w:r w:rsidRPr="0000723D">
        <w:rPr>
          <w:rFonts w:asciiTheme="majorBidi" w:hAnsiTheme="majorBidi" w:cstheme="majorBidi"/>
          <w:sz w:val="24"/>
          <w:szCs w:val="24"/>
        </w:rPr>
        <w:t>STAPPA/ALAPACO, 1996. State and Territorial Air Pollution Programme Administrators and Association of Local Air Pollution Control Officials: Controlling Particulate Matter Under Clean Air Act.</w:t>
      </w:r>
    </w:p>
    <w:p w:rsidR="00292ECF" w:rsidRPr="0000723D" w:rsidRDefault="00292ECF" w:rsidP="00292ECF">
      <w:pPr>
        <w:pStyle w:val="ListParagraph"/>
        <w:numPr>
          <w:ilvl w:val="0"/>
          <w:numId w:val="2"/>
        </w:numPr>
        <w:spacing w:line="360" w:lineRule="auto"/>
        <w:rPr>
          <w:rFonts w:asciiTheme="majorBidi" w:hAnsiTheme="majorBidi" w:cstheme="majorBidi"/>
          <w:sz w:val="24"/>
          <w:szCs w:val="24"/>
        </w:rPr>
      </w:pPr>
      <w:r w:rsidRPr="0000723D">
        <w:rPr>
          <w:rFonts w:asciiTheme="majorBidi" w:hAnsiTheme="majorBidi" w:cstheme="majorBidi"/>
          <w:sz w:val="24"/>
          <w:szCs w:val="24"/>
        </w:rPr>
        <w:t>EPA, 1998. U.S EPA, Office of Air Quality Planning and Standards, Research Triangle Park, NC., October</w:t>
      </w:r>
    </w:p>
    <w:p w:rsidR="00292ECF" w:rsidRPr="0000723D" w:rsidRDefault="00292ECF" w:rsidP="00292ECF">
      <w:pPr>
        <w:pStyle w:val="ListParagraph"/>
        <w:numPr>
          <w:ilvl w:val="0"/>
          <w:numId w:val="2"/>
        </w:numPr>
        <w:spacing w:line="360" w:lineRule="auto"/>
        <w:rPr>
          <w:rFonts w:asciiTheme="majorBidi" w:hAnsiTheme="majorBidi" w:cstheme="majorBidi"/>
          <w:sz w:val="24"/>
          <w:szCs w:val="24"/>
        </w:rPr>
      </w:pPr>
      <w:r w:rsidRPr="0000723D">
        <w:rPr>
          <w:rFonts w:asciiTheme="majorBidi" w:hAnsiTheme="majorBidi" w:cstheme="majorBidi"/>
          <w:sz w:val="24"/>
          <w:szCs w:val="24"/>
        </w:rPr>
        <w:t xml:space="preserve">Cooper and Alley, 1994. C.D Cooper and F.C Alley, </w:t>
      </w:r>
      <w:r w:rsidRPr="0000723D">
        <w:rPr>
          <w:rFonts w:asciiTheme="majorBidi" w:hAnsiTheme="majorBidi" w:cstheme="majorBidi"/>
          <w:sz w:val="24"/>
          <w:szCs w:val="24"/>
          <w:u w:val="single"/>
        </w:rPr>
        <w:t>Air Pollution Control A</w:t>
      </w:r>
      <w:r w:rsidRPr="0000723D">
        <w:rPr>
          <w:rFonts w:asciiTheme="majorBidi" w:hAnsiTheme="majorBidi" w:cstheme="majorBidi"/>
          <w:sz w:val="24"/>
          <w:szCs w:val="24"/>
        </w:rPr>
        <w:t xml:space="preserve"> </w:t>
      </w:r>
      <w:r w:rsidRPr="0000723D">
        <w:rPr>
          <w:rFonts w:asciiTheme="majorBidi" w:hAnsiTheme="majorBidi" w:cstheme="majorBidi"/>
          <w:sz w:val="24"/>
          <w:szCs w:val="24"/>
          <w:u w:val="single"/>
        </w:rPr>
        <w:t>Design Approach</w:t>
      </w:r>
      <w:r w:rsidRPr="0000723D">
        <w:rPr>
          <w:rFonts w:asciiTheme="majorBidi" w:hAnsiTheme="majorBidi" w:cstheme="majorBidi"/>
          <w:sz w:val="24"/>
          <w:szCs w:val="24"/>
        </w:rPr>
        <w:t>, Second Edition, Waveland Press, Inc. IL.</w:t>
      </w:r>
    </w:p>
    <w:p w:rsidR="00674043" w:rsidRDefault="005E0420"/>
    <w:sectPr w:rsidR="0067404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0420" w:rsidRDefault="005E0420" w:rsidP="00E75D0C">
      <w:pPr>
        <w:spacing w:after="0" w:line="240" w:lineRule="auto"/>
      </w:pPr>
      <w:r>
        <w:separator/>
      </w:r>
    </w:p>
  </w:endnote>
  <w:endnote w:type="continuationSeparator" w:id="0">
    <w:p w:rsidR="005E0420" w:rsidRDefault="005E0420" w:rsidP="00E7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0420" w:rsidRDefault="005E0420" w:rsidP="00E75D0C">
      <w:pPr>
        <w:spacing w:after="0" w:line="240" w:lineRule="auto"/>
      </w:pPr>
      <w:r>
        <w:separator/>
      </w:r>
    </w:p>
  </w:footnote>
  <w:footnote w:type="continuationSeparator" w:id="0">
    <w:p w:rsidR="005E0420" w:rsidRDefault="005E0420" w:rsidP="00E75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5225663"/>
      <w:docPartObj>
        <w:docPartGallery w:val="Page Numbers (Top of Page)"/>
        <w:docPartUnique/>
      </w:docPartObj>
    </w:sdtPr>
    <w:sdtEndPr>
      <w:rPr>
        <w:noProof/>
      </w:rPr>
    </w:sdtEndPr>
    <w:sdtContent>
      <w:p w:rsidR="00E75D0C" w:rsidRPr="0000723D" w:rsidRDefault="00E75D0C" w:rsidP="00E75D0C">
        <w:pPr>
          <w:spacing w:line="360" w:lineRule="auto"/>
          <w:rPr>
            <w:rFonts w:asciiTheme="majorBidi" w:hAnsiTheme="majorBidi" w:cstheme="majorBidi"/>
            <w:sz w:val="24"/>
            <w:szCs w:val="24"/>
          </w:rPr>
        </w:pPr>
        <w:r w:rsidRPr="0000723D">
          <w:rPr>
            <w:rFonts w:asciiTheme="majorBidi" w:hAnsiTheme="majorBidi" w:cstheme="majorBidi"/>
            <w:sz w:val="24"/>
            <w:szCs w:val="24"/>
          </w:rPr>
          <w:t>ELECTROSTATIC PRECIPITATORS</w:t>
        </w:r>
      </w:p>
      <w:p w:rsidR="0029733D" w:rsidRDefault="00550633">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29733D" w:rsidRDefault="005E04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587044"/>
    <w:multiLevelType w:val="hybridMultilevel"/>
    <w:tmpl w:val="6F243D20"/>
    <w:lvl w:ilvl="0" w:tplc="C44AC8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C41CA3"/>
    <w:multiLevelType w:val="hybridMultilevel"/>
    <w:tmpl w:val="4916407C"/>
    <w:lvl w:ilvl="0" w:tplc="8BCA4D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ECF"/>
    <w:rsid w:val="00292ECF"/>
    <w:rsid w:val="002A2F5E"/>
    <w:rsid w:val="00317F93"/>
    <w:rsid w:val="004A0296"/>
    <w:rsid w:val="00550633"/>
    <w:rsid w:val="005E0420"/>
    <w:rsid w:val="005F6435"/>
    <w:rsid w:val="00772756"/>
    <w:rsid w:val="009A5C95"/>
    <w:rsid w:val="00B20C6F"/>
    <w:rsid w:val="00CA59B1"/>
    <w:rsid w:val="00E75D0C"/>
    <w:rsid w:val="00F167BE"/>
    <w:rsid w:val="00FA6F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463DE97"/>
  <w15:chartTrackingRefBased/>
  <w15:docId w15:val="{5502034A-9143-7044-B078-B93B0D453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2EC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2ECF"/>
    <w:pPr>
      <w:ind w:left="720"/>
      <w:contextualSpacing/>
    </w:pPr>
  </w:style>
  <w:style w:type="paragraph" w:styleId="Header">
    <w:name w:val="header"/>
    <w:basedOn w:val="Normal"/>
    <w:link w:val="HeaderChar"/>
    <w:uiPriority w:val="99"/>
    <w:unhideWhenUsed/>
    <w:rsid w:val="00292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ECF"/>
    <w:rPr>
      <w:sz w:val="22"/>
      <w:szCs w:val="22"/>
    </w:rPr>
  </w:style>
  <w:style w:type="paragraph" w:styleId="Footer">
    <w:name w:val="footer"/>
    <w:basedOn w:val="Normal"/>
    <w:link w:val="FooterChar"/>
    <w:uiPriority w:val="99"/>
    <w:unhideWhenUsed/>
    <w:rsid w:val="00292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EC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1270</Words>
  <Characters>7245</Characters>
  <Application>Microsoft Office Word</Application>
  <DocSecurity>0</DocSecurity>
  <Lines>60</Lines>
  <Paragraphs>16</Paragraphs>
  <ScaleCrop>false</ScaleCrop>
  <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Hussam Hawsawi</dc:creator>
  <cp:keywords/>
  <dc:description/>
  <cp:lastModifiedBy>Hussam Hawsawi</cp:lastModifiedBy>
  <cp:revision>5</cp:revision>
  <dcterms:created xsi:type="dcterms:W3CDTF">2019-02-20T00:04:00Z</dcterms:created>
  <dcterms:modified xsi:type="dcterms:W3CDTF">2019-02-27T07:08:00Z</dcterms:modified>
</cp:coreProperties>
</file>